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ПРОЕКТ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           от 14 апреля 2016 г. № 710</w:t>
      </w:r>
      <w:r>
        <w:rPr>
          <w:sz w:val="28"/>
          <w:szCs w:val="28"/>
        </w:rPr>
        <w:t xml:space="preserve">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>
        <w:rPr>
          <w:sz w:val="28"/>
          <w:szCs w:val="28"/>
        </w:rPr>
        <w:t xml:space="preserve">перечнем муниципальных программ города Невинномысска, планируемых к разработке в 2025 году, утвержденным постановлением администрации города Невинномысска от </w:t>
      </w:r>
      <w:r>
        <w:rPr>
          <w:sz w:val="28"/>
          <w:szCs w:val="28"/>
        </w:rPr>
        <w:t xml:space="preserve">14.04.2025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421,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numPr>
          <w:ilvl w:val="0"/>
          <w:numId w:val="3"/>
        </w:numPr>
        <w:ind w:lef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  <w:t xml:space="preserve">, изложив ее в редакции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numPr>
          <w:ilvl w:val="0"/>
          <w:numId w:val="3"/>
        </w:numPr>
        <w:ind w:lef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Признать утратившими силу постановления администрации города Невинномысска: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21.06.2022 № 878 «</w:t>
      </w:r>
      <w:r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«Раз</w:t>
      </w:r>
      <w:r>
        <w:rPr>
          <w:sz w:val="28"/>
          <w:szCs w:val="28"/>
        </w:rPr>
        <w:t xml:space="preserve">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29.12.2022 № 2005 «О внесении изменения в постановление администрации города Невинномысска от 21.06.2022 № 878»;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16.11</w:t>
      </w:r>
      <w:r>
        <w:rPr>
          <w:sz w:val="28"/>
          <w:szCs w:val="28"/>
          <w:highlight w:val="none"/>
        </w:rPr>
        <w:t xml:space="preserve">.2023 № 1603 «О внесении изменений в муниципальную программу «Развитие муниципальной службы и противодействие коррупции в администрации города Невинномысска и ее органах», утвержденную постановлением администрации города Невинномысска от 21.06.2022 № 878»;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21.12.2023 № 1804 </w:t>
      </w:r>
      <w:r>
        <w:rPr>
          <w:sz w:val="28"/>
          <w:szCs w:val="28"/>
          <w:highlight w:val="none"/>
        </w:rPr>
        <w:t xml:space="preserve">«О внесении изменения в муниципальную программу «Развитие муниципальной службы и противодействие коррупции в администрации города Невинномысска и ее органах», утвержденную постановлением администрации города Невинномысска от 21.06.2022 № 878»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24.12.2024 № 1761 </w:t>
      </w:r>
      <w:r>
        <w:rPr>
          <w:sz w:val="28"/>
          <w:szCs w:val="28"/>
          <w:highlight w:val="none"/>
        </w:rPr>
        <w:t xml:space="preserve">«О внесении изменения в муниципальную программу «Развитие муниципальной службы и противодействие коррупции в администрации города Невинномысска и ее органах», утвержденную постановлением администрации города Невинномысска от 21.06.2022 № 878»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Обнародовать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путем его размещения</w:t>
      </w:r>
      <w:r>
        <w:rPr>
          <w:rFonts w:eastAsia="Calibri"/>
          <w:sz w:val="28"/>
          <w:szCs w:val="28"/>
          <w:lang w:eastAsia="en-US"/>
        </w:rPr>
        <w:t xml:space="preserve"> в сетевом издании «Редакция газеты «Невинномысский рабочий» и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администрации города Невинномысска в информационно-телекоммуникационной сети «Интернет».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4. Контроль за исполнением настоящего постановления возложить на первого заместителя главы администрации города Невинномысска     Соколюк В.Э.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5. Настоящее постановление вступает в силу с 01 января 2026 года.</w:t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Глава города Невинномысска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М.А. Миненков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18" w:right="1416"/>
        <w:jc w:val="both"/>
        <w:spacing w:line="240" w:lineRule="exact"/>
        <w:tabs>
          <w:tab w:val="left" w:pos="1077" w:leader="none"/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2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18" w:right="1416"/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245"/>
        <w:jc w:val="center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постановлени</w:t>
      </w:r>
      <w:r>
        <w:rPr>
          <w:bCs/>
          <w:sz w:val="28"/>
          <w:szCs w:val="28"/>
        </w:rPr>
        <w:t xml:space="preserve">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дминистрации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8"/>
        <w:ind w:left="5245"/>
        <w:jc w:val="center"/>
        <w:spacing w:line="240" w:lineRule="exact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  <w:t xml:space="preserve">города Невинномысска</w:t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</w:p>
    <w:p>
      <w:pPr>
        <w:pStyle w:val="968"/>
        <w:ind w:left="5245"/>
        <w:jc w:val="center"/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r>
    </w:p>
    <w:p>
      <w:pPr>
        <w:pStyle w:val="968"/>
        <w:ind w:left="524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и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Невинномысска и ее органах»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и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Невинномысска и ее органах»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муниципальной службы и противодействие коррупции в администрации города Невинномысска и ее органах» (далее -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Невинномысска в лице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документационного и кадрового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Невинномысска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в лице отдела общественной безопасности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муниципальной службы в администрации города Невинномысска и ее органах»;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«Противодействие коррупции в администрации города Невинномысска и ее органах»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высококвалифицированного кадрового состава администрации 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противодействия коррупции в администрации города Невинномысска и ее органах, формирование в обществе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сознания и нетерпимости к коррупционному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повысивших свой профессиональный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уголовных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возбужденных в отношении муниципальных служащих администрации 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объем финансового обеспечения программы за счет бюджета города составит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647,19 тыс. рублей, в том числе по годам: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67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 2026 году - 122,90 тыс. рублей;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67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- 122,90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34" w:right="-108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 202</w:t>
            </w:r>
            <w:r>
              <w:rPr>
                <w:sz w:val="28"/>
                <w:szCs w:val="28"/>
              </w:rPr>
              <w:t xml:space="preserve">8 году - 122,90 тыс. рублей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 xml:space="preserve">обеспечение </w:t>
            </w:r>
            <w:r>
              <w:rPr>
                <w:bCs/>
                <w:sz w:val="28"/>
                <w:szCs w:val="28"/>
              </w:rPr>
              <w:t xml:space="preserve">высокого</w:t>
            </w:r>
            <w:r>
              <w:rPr>
                <w:bCs/>
                <w:sz w:val="28"/>
                <w:szCs w:val="28"/>
              </w:rPr>
              <w:t xml:space="preserve"> профессионального уровня муниципальных служащих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уголовных дел, дел об административной ответственности коррупционной направленности, возбужденных в отношении муниципальных служащих администрации города Невинномысска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реализуемой в </w:t>
      </w:r>
      <w:r>
        <w:rPr>
          <w:sz w:val="28"/>
          <w:szCs w:val="28"/>
        </w:rPr>
        <w:t xml:space="preserve">городе</w:t>
      </w:r>
      <w:r>
        <w:rPr>
          <w:sz w:val="28"/>
          <w:szCs w:val="28"/>
        </w:rPr>
        <w:t xml:space="preserve"> политики в сфере </w:t>
      </w:r>
      <w:r>
        <w:rPr>
          <w:sz w:val="28"/>
          <w:szCs w:val="28"/>
        </w:rPr>
        <w:t xml:space="preserve">реализации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Программа разработана в соответствии с </w:t>
      </w:r>
      <w:r>
        <w:rPr>
          <w:rFonts w:eastAsia="Calibri"/>
          <w:sz w:val="28"/>
          <w:szCs w:val="28"/>
        </w:rPr>
        <w:t xml:space="preserve"> федеральными </w:t>
      </w:r>
      <w:hyperlink r:id="rId18" w:tooltip="consultantplus://offline/ref=C762B3D0A1EEE871C3E62F78E8F7C4838F787AEEF975573BD82E09829534141875C57CEAEED0C0FEgAJ7J" w:history="1">
        <w:r>
          <w:rPr>
            <w:rFonts w:eastAsia="Calibri"/>
            <w:sz w:val="28"/>
            <w:szCs w:val="28"/>
          </w:rPr>
          <w:t xml:space="preserve">законами</w:t>
        </w:r>
      </w:hyperlink>
      <w:r>
        <w:rPr>
          <w:rFonts w:eastAsia="Calibri"/>
          <w:sz w:val="28"/>
          <w:szCs w:val="28"/>
        </w:rPr>
        <w:t xml:space="preserve"> от 02 марта 2007 г. № 25-ФЗ «О муниципальной службе в Российской Федерации», от 25 декабря 2008 г.  № 273-ФЗ «О противодействии коррупции», </w:t>
      </w:r>
      <w:hyperlink r:id="rId19" w:tooltip="consultantplus://offline/ref=3154211BBDDF4A6D1C2A572CDD7A56CFAB23E59FA5CEDCE115D8775051637E34DFDE1FBA1B35F75C931FC58B26e3J" w:history="1">
        <w:r>
          <w:rPr>
            <w:rFonts w:eastAsia="Calibri"/>
            <w:sz w:val="28"/>
            <w:szCs w:val="28"/>
          </w:rPr>
          <w:t xml:space="preserve">Законом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Ставропольского края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04 мая </w:t>
      </w:r>
      <w:r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2009 г. № 25-кз «О противодействии коррупции в</w:t>
      </w:r>
      <w:r>
        <w:rPr>
          <w:rFonts w:eastAsia="Calibri"/>
          <w:sz w:val="28"/>
          <w:szCs w:val="28"/>
        </w:rPr>
        <w:t xml:space="preserve"> Ставропольском </w:t>
      </w:r>
      <w:r>
        <w:rPr>
          <w:rFonts w:eastAsia="Calibri"/>
          <w:sz w:val="28"/>
          <w:szCs w:val="28"/>
        </w:rPr>
        <w:t xml:space="preserve">крае</w:t>
      </w:r>
      <w:r>
        <w:rPr>
          <w:rFonts w:eastAsia="Calibri"/>
          <w:sz w:val="28"/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Основные цели и задачи развития муниципальной службы в администрации города были сформулированы и реализуются в соответствии </w:t>
      </w:r>
      <w:r>
        <w:rPr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программой развития муниципальной службы в Ставропольском крае, государственной поддержки развития муниципальных образований в Ставропольском крае на 2025 - 2028 годы</w:t>
      </w:r>
      <w:r>
        <w:rPr>
          <w:sz w:val="28"/>
          <w:szCs w:val="28"/>
        </w:rPr>
        <w:t xml:space="preserve">, утвержденной распоряжением Губернатора Ставропольского края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14.08.2024 № 566-р</w:t>
      </w:r>
      <w:r>
        <w:rPr>
          <w:sz w:val="28"/>
          <w:szCs w:val="28"/>
        </w:rPr>
        <w:t xml:space="preserve">, а также концепциями кадровой политики в Ставропольском крае.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приоритетным направлениям реализации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 относятся: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муниципальных служащих администрации города и ее органов</w:t>
      </w:r>
      <w:r>
        <w:rPr>
          <w:rFonts w:eastAsia="Calibri"/>
          <w:sz w:val="28"/>
          <w:szCs w:val="28"/>
        </w:rPr>
        <w:t xml:space="preserve"> в мероприятиях по профессиональному развитию в области противодействия коррупции, в том числе их </w:t>
      </w:r>
      <w:r>
        <w:rPr>
          <w:rFonts w:eastAsia="Calibri"/>
          <w:sz w:val="28"/>
          <w:szCs w:val="28"/>
        </w:rPr>
        <w:t xml:space="preserve">обучение</w:t>
      </w:r>
      <w:r>
        <w:rPr>
          <w:rFonts w:eastAsia="Calibri"/>
          <w:sz w:val="28"/>
          <w:szCs w:val="28"/>
        </w:rPr>
        <w:t xml:space="preserve"> по дополнительным профессиональным программам в области противодействия коррупции;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муниципальных служащих админ</w:t>
      </w:r>
      <w:r>
        <w:rPr>
          <w:rFonts w:eastAsia="Calibri"/>
          <w:sz w:val="28"/>
          <w:szCs w:val="28"/>
        </w:rPr>
        <w:t xml:space="preserve">истрации города и ее органов, в должностные обязанности которых входит участие 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r>
        <w:rPr>
          <w:rFonts w:eastAsia="Calibri"/>
          <w:sz w:val="28"/>
          <w:szCs w:val="28"/>
        </w:rPr>
        <w:t xml:space="preserve">обучение</w:t>
      </w:r>
      <w:r>
        <w:rPr>
          <w:rFonts w:eastAsia="Calibri"/>
          <w:sz w:val="28"/>
          <w:szCs w:val="28"/>
        </w:rPr>
        <w:t xml:space="preserve"> по дополнительным профессиональным программам в области противодействия коррупции;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непрерывного профессионального развития муниципальных служащих, повышение уровня их профессиональной компетенции;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усовершенствование механизмов мотивации и стимулирования муниципальных служащих администрации города и ее органов;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повышение </w:t>
      </w:r>
      <w:r>
        <w:rPr>
          <w:rFonts w:eastAsia="Calibri"/>
          <w:sz w:val="28"/>
          <w:szCs w:val="28"/>
        </w:rPr>
        <w:t xml:space="preserve">эффективности организации муниципальной службы;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повышение престижа муниципальной службы;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увеличение открытости, гласности и равного доступа граждан к муниципальной службе;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антикоррупционного сознания у муниципальных служащих администрации города и ее органов.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учетом изложенных приоритетных направлений реализации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 целями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 являются: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формирование высококвалифицированного кадрового состава администрации города;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6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противодействия коррупции в администрации города и ее органах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 обществе антикоррупционного сознания и нетерпимости к коррупционному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/>
      <w:hyperlink r:id="rId20" w:tooltip="consultantplus://offline/ref=71E44E7A1239224CAC46296FA31ACB845A676E998D28424CB56D546FD553BA1DE5CC4710234C426DE2584B65tCN" w:history="1">
        <w:r>
          <w:rPr>
            <w:rFonts w:eastAsia="Calibri"/>
            <w:sz w:val="28"/>
            <w:szCs w:val="28"/>
          </w:rPr>
          <w:t xml:space="preserve">Сведения</w:t>
        </w:r>
      </w:hyperlink>
      <w:r>
        <w:rPr>
          <w:rFonts w:eastAsia="Calibri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приведены в приложении 1 к программе.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/>
      <w:hyperlink r:id="rId21" w:tooltip="consultantplus://offline/ref=71E44E7A1239224CAC46296FA31ACB845A676E998D28424CB56D546FD553BA1DE5CC4710234C426DE25C4165tBN" w:history="1">
        <w:r>
          <w:rPr>
            <w:rFonts w:eastAsia="Calibri"/>
            <w:sz w:val="28"/>
            <w:szCs w:val="28"/>
          </w:rPr>
          <w:t xml:space="preserve">Перечень</w:t>
        </w:r>
      </w:hyperlink>
      <w:r>
        <w:rPr>
          <w:rFonts w:eastAsia="Calibri"/>
          <w:sz w:val="28"/>
          <w:szCs w:val="28"/>
        </w:rPr>
        <w:t xml:space="preserve"> ведомственных целевых программ, основных мероприятий программы приведен в приложении 2 к программе.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Объемы</w:t>
      </w:r>
      <w:r>
        <w:rPr>
          <w:rFonts w:eastAsia="Calibri"/>
          <w:sz w:val="28"/>
          <w:szCs w:val="28"/>
        </w:rPr>
        <w:t xml:space="preserve"> финансового обеспечения программы приведены в приложении 3 к программе.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Объемы</w:t>
      </w:r>
      <w:r>
        <w:rPr>
          <w:rFonts w:eastAsia="Calibri"/>
          <w:sz w:val="28"/>
          <w:szCs w:val="28"/>
        </w:rPr>
        <w:t xml:space="preserve"> фи</w:t>
      </w:r>
      <w:r>
        <w:rPr>
          <w:rFonts w:eastAsia="Calibri"/>
          <w:sz w:val="28"/>
          <w:szCs w:val="28"/>
        </w:rPr>
        <w:t xml:space="preserve">нансового обеспечения программы за счет средств бюджета города приведены в приложении 4 к программе.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основных мерах правового регулирования в сфере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приведены в приложении 5 к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источнике информации и методике расчета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индикаторов достижения целей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показателей решения задач подпрограмм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в приложении 6 к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программы, приведены в приложении 7 к программе.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Достижение целей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 осуществляется путем решения задач подпрограмм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 и выполнения основных мероприятий, следующих подпрограмм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рограммы, взаимосвязанных по срокам, ресурсам и исполнителям: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/>
      <w:hyperlink r:id="rId22" w:tooltip="consultantplus://offline/ref=71E44E7A1239224CAC46296FA31ACB845A676E998D28424CB56D546FD553BA1DE5CC4710234C426DE25A4365t9N" w:history="1">
        <w:r>
          <w:rPr>
            <w:rFonts w:eastAsia="Calibri"/>
            <w:sz w:val="28"/>
            <w:szCs w:val="28"/>
          </w:rPr>
          <w:t xml:space="preserve">подпрограмма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муниципальной службы в администрации города Невинномысска и ее органах»</w:t>
      </w:r>
      <w:r>
        <w:rPr>
          <w:rFonts w:eastAsia="Calibri"/>
          <w:sz w:val="28"/>
          <w:szCs w:val="28"/>
        </w:rPr>
        <w:t xml:space="preserve"> приведена в приложении 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 к программе;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67"/>
        <w:ind w:firstLine="709"/>
        <w:jc w:val="both"/>
        <w:widowControl/>
        <w:rPr>
          <w:rFonts w:ascii="Times New Roman" w:hAnsi="Times New Roman" w:eastAsia="Calibri"/>
          <w:sz w:val="28"/>
          <w:szCs w:val="28"/>
        </w:rPr>
      </w:pPr>
      <w:r/>
      <w:hyperlink r:id="rId23" w:tooltip="consultantplus://offline/ref=71E44E7A1239224CAC46296FA31ACB845A676E998D28424CB56D546FD553BA1DE5CC4710234C426DE2594A65tDN" w:history="1">
        <w:r>
          <w:rPr>
            <w:rFonts w:ascii="Times New Roman" w:hAnsi="Times New Roman" w:eastAsia="Calibri"/>
            <w:sz w:val="28"/>
            <w:szCs w:val="28"/>
          </w:rPr>
          <w:t xml:space="preserve">подпрограмма</w:t>
        </w:r>
      </w:hyperlink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</w:t>
      </w:r>
      <w:r>
        <w:rPr>
          <w:rFonts w:ascii="Times New Roman" w:hAnsi="Times New Roman"/>
          <w:sz w:val="28"/>
          <w:szCs w:val="28"/>
        </w:rPr>
        <w:t xml:space="preserve">тиводействие коррупции в администрации города Невинномысска и ее органах»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приведена в приложении </w:t>
      </w:r>
      <w:r>
        <w:rPr>
          <w:rFonts w:ascii="Times New Roman" w:hAnsi="Times New Roman" w:eastAsia="Calibri"/>
          <w:sz w:val="28"/>
          <w:szCs w:val="28"/>
        </w:rPr>
        <w:t xml:space="preserve">9 к программе.»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jc w:val="both"/>
        <w:tabs>
          <w:tab w:val="left" w:pos="935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tabs>
          <w:tab w:val="left" w:pos="935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rFonts w:eastAsia="Calibri"/>
          <w:sz w:val="28"/>
          <w:szCs w:val="28"/>
        </w:rPr>
        <w:pBdr>
          <w:bottom w:val="single" w:color="000000" w:sz="4" w:space="1"/>
        </w:pBd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hd w:val="nil" w:color="auto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  <w:highlight w:val="none"/>
        </w:rPr>
        <w:br w:type="page" w:clear="all"/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  <w:highlight w:val="none"/>
        </w:rPr>
        <w:outlineLvl w:val="0"/>
      </w:pPr>
      <w:r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и противодействие коррупции в администрации города Невинномысска и ее органах» </w:t>
      </w:r>
      <w:r>
        <w:rPr>
          <w:rFonts w:ascii="Times New Roman" w:hAnsi="Times New Roman" w:cs="Times New Roman"/>
          <w:sz w:val="28"/>
          <w:szCs w:val="28"/>
        </w:rPr>
        <w:t xml:space="preserve">и показателях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и противодействие коррупции в администрации города Невинномысска и ее органах»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21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2647"/>
        <w:gridCol w:w="764"/>
        <w:gridCol w:w="992"/>
        <w:gridCol w:w="992"/>
        <w:gridCol w:w="992"/>
        <w:gridCol w:w="1134"/>
        <w:gridCol w:w="1276"/>
      </w:tblGrid>
      <w:tr>
        <w:tblPrEx/>
        <w:trPr>
          <w:trHeight w:val="5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индикатора достижения цели, показателя решения задачи, виды их временной характеристики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Единица измерения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индикатора достижения цели программы, показателя решения задачи подпрограммы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и противодействие коррупции в администрации города Невинномысска и ее органах»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1 программы: формирование высококвалифицированного кадрового состава администрации города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Индикатор 1 достижения цели 1 программы: доля муниципальных служащих, повысивших свой профессиональный уровень и уровень своей компетенции, за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1: «Развитие муниципальной службы в администрации города Невинномысска и ее органах»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1 подпрограммы 1: обеспечение профессионального развития лиц, замещающих должности муниципальной службы в администрации города Невинномысска и ее органах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1 решения задачи 1 подпрограммы 1: численность муниципальных служащих, повысивших свой профессиональный уровень и уровень своей компетенции, за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человек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2 программы: создание эффективной системы противодействия коррупции в администрации города Невинномысска и ее органах, формирование в обществе антикоррупционного сознания и нетерпимости к коррупционному поведению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Индикатор 1 достижения цели 2 программы: число уголовных дел, дел об административной ответственности коррупционной направленности, возбужденных в отношении муниципальных служащих, за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2: «Противодействие коррупции в администрации города Невинномысска и ее органах»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1 подпрограммы 2: повышение уровня антикоррупционной компетентности муниципальных служащих администрации города Невинномысска и ее органов, а также представителей институтов гражданского общества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1 решения задачи 1 подпрограммы 2: охват информированности муниципальных служащих в сфере противодействия коррупции, на конец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567" w:bottom="709" w:left="1985" w:header="851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ведомственных целевых программ, </w:t>
      </w:r>
      <w:r>
        <w:rPr>
          <w:sz w:val="28"/>
          <w:szCs w:val="28"/>
        </w:rPr>
        <w:t xml:space="preserve">основных мероприятий</w:t>
      </w:r>
      <w:r>
        <w:rPr>
          <w:sz w:val="28"/>
          <w:szCs w:val="28"/>
        </w:rPr>
        <w:t xml:space="preserve"> муниципальной программы 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tbl>
      <w:tblPr>
        <w:tblW w:w="940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559"/>
        <w:gridCol w:w="993"/>
        <w:gridCol w:w="992"/>
        <w:gridCol w:w="1183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подпрограмм,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основных мероприятий, ведомственных целевых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Тип основного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исполнитель основного мероприятия, заказчик ведомственной целевой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3" w:type="dxa"/>
            <w:vMerge w:val="restart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Связь с индикаторами достижения целей программы и показателями решения задач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6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начала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окончания реализации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Merge w:val="continue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40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559"/>
        <w:gridCol w:w="993"/>
        <w:gridCol w:w="992"/>
        <w:gridCol w:w="1183"/>
      </w:tblGrid>
      <w:tr>
        <w:tblPrEx/>
        <w:trPr>
          <w:trHeight w:val="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1 программы: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высококвалифицированного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кадрового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Невинномысска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1: «Развитие муниципальной службы в администрации города Невинномысска и ее органах»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2.1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 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1: обеспечение профессионального развития лиц, замещающих должности муниципальной службы в администрации города Невинномысска и ее органах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ind w:righ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1: организация дополнительного профессионального образования муниципальных служащих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выполнения функций органами местного самоуправления и органами администрации 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Невинномысска (далее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главными распорядителями средств бюджета города, казенными учреждениями, подведомственными главным распорядителям средств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документационного и кадрового обеспечения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декабрь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1.1.1.2.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Основное мероприятие 2: организация мероприятий, направленных на повышение уровня компетенции муниципальных служащих и оценку уровня их квалификации (проведение круглых столов, семинаров-совещаний, тестирования и аттестации)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документационного и кадрового обеспечения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декабрь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3.1.1 приложения 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2 программы: создание эффективной системы противодействия коррупции в администрации города Невинномысска и ее органах, 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«Противодействие коррупции в администрации города Невинномысска и ее органах»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4.1 приложения 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программе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2: повышение уровня антикоррупционной компетентности муниципальных служащих администрации города Невинномысска и ее органов, а также представителей институтов гражданского общества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62" w:right="-62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2.1.1.1.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1: </w:t>
            </w:r>
            <w:r>
              <w:rPr>
                <w:rFonts w:eastAsia="Calibri"/>
                <w:sz w:val="16"/>
                <w:szCs w:val="16"/>
              </w:rPr>
              <w:t xml:space="preserve">изготовление печатной продукции  антикоррупционной направленности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80" w:right="-2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общественной безопасности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</w:t>
            </w:r>
            <w:r>
              <w:rPr>
                <w:sz w:val="16"/>
                <w:szCs w:val="16"/>
              </w:rPr>
              <w:t xml:space="preserve">8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5.1.1 </w:t>
            </w:r>
            <w:r>
              <w:rPr>
                <w:sz w:val="16"/>
                <w:szCs w:val="16"/>
              </w:rPr>
              <w:t xml:space="preserve">приложения 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программе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62" w:right="-62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2.1.1.2.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Основное мероприятие 2: организационное, научно-методическое и информационное обеспечение деятельности в области противодействия коррупции 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выполнения функций органами местного самоуправления и органами администрации города, главными распорядителями средств бюджета города, казенными учреждениями, подведомственными главным распорядителям средств бюджета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общественной безопасности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</w:t>
            </w:r>
            <w:r>
              <w:rPr>
                <w:sz w:val="16"/>
                <w:szCs w:val="16"/>
              </w:rPr>
              <w:t xml:space="preserve">8 года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5.1.1 </w:t>
            </w:r>
            <w:r>
              <w:rPr>
                <w:sz w:val="16"/>
                <w:szCs w:val="16"/>
              </w:rPr>
              <w:t xml:space="preserve">приложения 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программе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ar515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418" w:right="567" w:bottom="709" w:left="1985" w:header="851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3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ОБЪ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</w:pPr>
      <w:r/>
      <w:r/>
    </w:p>
    <w:tbl>
      <w:tblPr>
        <w:tblW w:w="9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285"/>
        <w:gridCol w:w="2693"/>
        <w:gridCol w:w="1417"/>
        <w:gridCol w:w="1134"/>
        <w:gridCol w:w="709"/>
      </w:tblGrid>
      <w:tr>
        <w:tblPrEx/>
        <w:trPr>
          <w:trHeight w:val="515"/>
          <w:tblHeader/>
        </w:trPr>
        <w:tc>
          <w:tcPr>
            <w:tcW w:w="365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программы, подпрограммы, основного мероприятия, ведомственной целевой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финансового обеспечения по ответственным исполнителям, соисполнителям и другим участникам программы, подпрограмм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326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мы финансового обеспечения по годам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(тыс. рублей)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  <w:tblHeader/>
        </w:trPr>
        <w:tc>
          <w:tcPr>
            <w:tcW w:w="3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  <w:t xml:space="preserve">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3213"/>
        <w:gridCol w:w="2707"/>
        <w:gridCol w:w="1455"/>
        <w:gridCol w:w="1071"/>
        <w:gridCol w:w="734"/>
      </w:tblGrid>
      <w:tr>
        <w:tblPrEx/>
        <w:trPr>
          <w:trHeight w:val="167"/>
          <w:tblHeader/>
        </w:trPr>
        <w:tc>
          <w:tcPr>
            <w:tcW w:w="423" w:type="dxa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83"/>
        </w:trPr>
        <w:tc>
          <w:tcPr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и противодействие коррупции в администрации города Невинномысска и ее органах»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7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65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Невинномысска, в том числе, предусмотренные: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управлению документационного и кадрового обеспечения администрации города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 общественной безопасности администрации города</w:t>
            </w:r>
            <w:r>
              <w:rPr>
                <w:sz w:val="16"/>
                <w:szCs w:val="16"/>
              </w:rPr>
              <w:t xml:space="preserve">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Borders>
              <w:bottom w:val="singl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1: «Развитие муниципальной службы в администрации города Невинномысска и ее органах», всего, в том числе следующие основные мероприятия: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21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37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Невинномысска, в том числе, предусмотренные: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управлению документационного и кадрового обеспечения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Borders>
              <w:top w:val="single" w:color="auto" w:sz="4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организация дополнительного профессионального образования муниципальных служащих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4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9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53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Невинномысска, в том числе, предусмотренные: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управлению документационного и кадрового обеспечения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города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5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07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35"/>
        </w:trPr>
        <w:tc>
          <w:tcPr>
            <w:tcBorders>
              <w:top w:val="single" w:color="auto" w:sz="4" w:space="0"/>
            </w:tcBorders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Основное мероприятие 2: организация мероприятий, направленных на повышение уровня компетенции муниципальных служащих и оценку уровня их квалификации (проведение круглых столов, семинаров-совещаний, тестирования и аттестации)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9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8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95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61"/>
        </w:trPr>
        <w:tc>
          <w:tcPr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2: «Противодействие коррупции в администрации города Невинномысска и ее органах», всего, в том числе следующие основные мероприятия: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99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Невинномысска, в том числе, предусмотренные: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98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 общественной безопасности администрации города </w:t>
            </w:r>
            <w:r>
              <w:rPr>
                <w:sz w:val="16"/>
                <w:szCs w:val="16"/>
              </w:rPr>
              <w:t xml:space="preserve">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0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2"/>
        </w:trPr>
        <w:tc>
          <w:tcPr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печатной продукции  антикоррупционной направленности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2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32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Невинномысска, в том числе, предусмотренные: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38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</w:t>
            </w:r>
            <w:r>
              <w:rPr>
                <w:sz w:val="16"/>
                <w:szCs w:val="16"/>
              </w:rPr>
              <w:t xml:space="preserve">у</w:t>
            </w:r>
            <w:r>
              <w:rPr>
                <w:sz w:val="16"/>
                <w:szCs w:val="16"/>
              </w:rPr>
              <w:t xml:space="preserve"> общественной безопасности администрации города </w:t>
            </w:r>
            <w:r>
              <w:rPr>
                <w:sz w:val="16"/>
                <w:szCs w:val="16"/>
              </w:rPr>
              <w:t xml:space="preserve">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423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2: </w:t>
            </w:r>
            <w:r>
              <w:rPr>
                <w:rFonts w:eastAsia="Calibri"/>
                <w:sz w:val="16"/>
                <w:szCs w:val="16"/>
              </w:rPr>
              <w:t xml:space="preserve">организационное, научно-методическое и информационное обеспечение деятельности в области противодействия коррупции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80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Ставропольского края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9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города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16"/>
        </w:trPr>
        <w:tc>
          <w:tcPr>
            <w:tcW w:w="423" w:type="dxa"/>
            <w:vMerge w:val="continue"/>
            <w:textDirection w:val="lrTb"/>
            <w:noWrap w:val="false"/>
          </w:tcPr>
          <w:p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1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270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внебюджетных источников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45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07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7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4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70"/>
        <w:ind w:left="5103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ind w:left="5103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 </w:t>
      </w:r>
      <w:r>
        <w:rPr>
          <w:rFonts w:ascii="Times New Roman" w:hAnsi="Times New Roman" w:cs="Times New Roman"/>
          <w:sz w:val="28"/>
          <w:szCs w:val="28"/>
        </w:rPr>
        <w:t xml:space="preserve">за сч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Невинномысска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720"/>
        <w:gridCol w:w="425"/>
        <w:gridCol w:w="425"/>
        <w:gridCol w:w="425"/>
        <w:gridCol w:w="567"/>
        <w:gridCol w:w="2126"/>
        <w:gridCol w:w="992"/>
        <w:gridCol w:w="709"/>
        <w:gridCol w:w="1134"/>
      </w:tblGrid>
      <w:tr>
        <w:tblPrEx/>
        <w:trPr>
          <w:trHeight w:val="145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left="-142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программы,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подпрограммы,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основного мероприятия, ведомственной целевой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Целевая статья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Ответственные исполнители,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соисполнители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8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по годам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(тыс. руб.)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cantSplit/>
          <w:trHeight w:val="920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</w:t>
            </w:r>
            <w:r>
              <w:rPr>
                <w:sz w:val="16"/>
                <w:szCs w:val="16"/>
              </w:rPr>
              <w:t xml:space="preserve">рамма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</w:t>
            </w:r>
            <w:r>
              <w:rPr>
                <w:sz w:val="16"/>
                <w:szCs w:val="16"/>
              </w:rPr>
              <w:t xml:space="preserve">ное мероприятие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направление расхо</w:t>
            </w:r>
            <w:r>
              <w:rPr>
                <w:sz w:val="16"/>
                <w:szCs w:val="16"/>
              </w:rPr>
              <w:t xml:space="preserve">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cantSplit/>
          <w:trHeight w:val="139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continue"/>
            <w:textDirection w:val="btLr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Align w:val="center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Align w:val="center"/>
            <w:vMerge w:val="continue"/>
            <w:textDirection w:val="btLr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  <w:t xml:space="preserve">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8"/>
          <w:tblHeader/>
        </w:trPr>
        <w:tc>
          <w:tcPr>
            <w:tcW w:w="398" w:type="dxa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7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ind w:left="-8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 «Развитие муниципальной службы и противодействие коррупции в администрации города Невинномысска и ее органах» всего, в том числе: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721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документационного и кадрового обеспечения администрации города</w:t>
            </w:r>
            <w:r>
              <w:rPr>
                <w:sz w:val="16"/>
                <w:szCs w:val="16"/>
              </w:rPr>
              <w:t xml:space="preserve"> Невинномысска (далее - город)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87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общественной безопасности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1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ind w:left="-66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1: «Развитие муниципальной службы в администрации города Невинномысска и ее органах», всего, в том числе: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tabs>
                <w:tab w:val="left" w:pos="98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7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документационного и кадрового обеспечения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91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ind w:left="-66" w:right="-55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1: организация дополнительного профессионального образования муниципальных служащих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4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документационного и кадрового обеспечения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,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38"/>
        </w:trPr>
        <w:tc>
          <w:tcPr>
            <w:tcW w:w="398" w:type="dxa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Основное мероприятие 2: организация мероприятий, направленных на повышение уровня компетенции муниципальных служащих и оценку уровня их квалификации (проведение круглых столов, семи-наров </w:t>
            </w:r>
            <w:r>
              <w:rPr>
                <w:rFonts w:eastAsia="Calibri"/>
                <w:sz w:val="16"/>
                <w:szCs w:val="16"/>
              </w:rPr>
              <w:t xml:space="preserve">-с</w:t>
            </w:r>
            <w:r>
              <w:rPr>
                <w:rFonts w:eastAsia="Calibri"/>
                <w:sz w:val="16"/>
                <w:szCs w:val="16"/>
              </w:rPr>
              <w:t xml:space="preserve">овещаний, тестирования и аттестации)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61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ind w:left="-80" w:right="-69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2: «Противодействие коррупции в администрации города Невинномысска и ее органах» всего, в том числе: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33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общественной безопасности 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02"/>
        </w:trPr>
        <w:tc>
          <w:tcPr>
            <w:tcW w:w="398" w:type="dxa"/>
            <w:vMerge w:val="restart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1: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изготовление печатной продукции  антикоррупционной направленности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87"/>
        </w:trPr>
        <w:tc>
          <w:tcPr>
            <w:tcW w:w="398" w:type="dxa"/>
            <w:vMerge w:val="continue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общественной безопасности  администрации 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62"/>
        </w:trPr>
        <w:tc>
          <w:tcPr>
            <w:tcW w:w="398" w:type="dxa"/>
            <w:textDirection w:val="lrTb"/>
            <w:noWrap w:val="false"/>
          </w:tcPr>
          <w:p>
            <w:pPr>
              <w:ind w:left="-142" w:right="-100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2: организационное, научно-методическое и информационное обеспечение деятельности в области противодействия коррупции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967"/>
        <w:ind w:firstLine="8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1906" w:h="16838" w:orient="portrait"/>
          <w:pgMar w:top="993" w:right="567" w:bottom="426" w:left="1985" w:header="851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83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83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об основных мерах правового регулирования в сфере реализации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</w:t>
      </w:r>
      <w:r>
        <w:rPr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1842"/>
        <w:gridCol w:w="1418"/>
      </w:tblGrid>
      <w:tr>
        <w:tblPrEx/>
        <w:trPr>
          <w:trHeight w:val="699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нормативного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правового акта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Основные положения нормативного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правового акта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ответственный за принятие нормативного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правового акта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Ожидаемые сроки принятия нормативного правового акта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9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9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W w:w="893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1 «Развитие муниципальной службы в администрации города Невинномысска и ее органах»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79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города Невинномысска «</w:t>
            </w:r>
            <w:r>
              <w:rPr>
                <w:sz w:val="16"/>
                <w:szCs w:val="16"/>
              </w:rPr>
              <w:t xml:space="preserve">Об утверждении Положения о проведении аттестации муниципальных служащих муниципальной службы в администрации города Невинномысска, в органах администрации города Невинномысска с правами юридического лица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порядок </w:t>
            </w:r>
            <w:r>
              <w:rPr>
                <w:sz w:val="16"/>
                <w:szCs w:val="16"/>
              </w:rPr>
              <w:t xml:space="preserve">проведения аттестации </w:t>
            </w:r>
            <w:r>
              <w:rPr>
                <w:sz w:val="16"/>
                <w:szCs w:val="16"/>
              </w:rPr>
              <w:t xml:space="preserve">муниципальных служащих муниципальной службы в администрации города Невинномысска, в органах администрации города Невинномысска с правами юридического лица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документационного и кадрового обеспечения</w:t>
            </w:r>
            <w:r>
              <w:rPr>
                <w:sz w:val="16"/>
                <w:szCs w:val="16"/>
              </w:rPr>
              <w:t xml:space="preserve"> администрации </w:t>
            </w:r>
            <w:r>
              <w:rPr>
                <w:sz w:val="16"/>
                <w:szCs w:val="16"/>
              </w:rPr>
              <w:t xml:space="preserve"> города</w:t>
            </w:r>
            <w:r>
              <w:rPr>
                <w:sz w:val="16"/>
                <w:szCs w:val="16"/>
              </w:rPr>
              <w:t xml:space="preserve">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</w:t>
            </w: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  <w:t xml:space="preserve">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 6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 «Развитие муниципальной службы 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противодействие коррупции в администрации города Невинномысска и ее органах»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показателей решения задач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и противодействие коррупции в администрации города Невинномысска и ее органах»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356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850"/>
        <w:gridCol w:w="2268"/>
        <w:gridCol w:w="1843"/>
      </w:tblGrid>
      <w:tr>
        <w:tblPrEx/>
        <w:trPr>
          <w:trHeight w:val="103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индикатора достижения цели программы и показателя решения задачи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(методика расчета)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8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муниципальной службы и противодействие коррупции в администрации города Невинномысска и ее органах»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1 программы: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высококвалифицированного кадрового состава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Невинномысска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1 достижения цели 1 программы: доля муниципальных служащих, повысивших свой профессиональный уровень и уровень своей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ДО= ЧО х 100% /ОК*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1: «Развитие муниципальной службы в администрации города Невинномысска и ее органах»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1: обеспечение профессионального развития лиц, замещающих должности муниципальной службы в администрации города Невинномысска и ее органах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7"/>
              <w:ind w:left="-43"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решения задачи 1 подпрограммы 1: численность муниципальных служащих, повысивших свой профессиональный уровень и уровень своей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человек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документационного и кадрового обеспечения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Невинномысска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2 программы: создание эффективной системы противодействия  коррупции в администрации города Невинномысска и ее органах, 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Индикатор 1 достижения цели 2 программы: число уголовных дел, дел об административной ответственности коррупционной направленности, возбужденных в отношении муниципальных служащих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единиц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управления документационного и кадрового обеспечения администрации города Невинномысска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год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2: «Противодействие коррупции в администрации города Невинномысска и ее органах»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2: повышение уровня антикоррупционной компетентности муниципальных служащих администрации города Невинномысска и ее органов, а также представителей институтов гражданского общества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Style w:val="967"/>
              <w:ind w:left="-62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решения задачи 1 подпрограммы 2: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охват информированности муниципальных служащих в сфере противодействия коррупции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документационного и кадрового обеспечения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города Невинномысска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9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конец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</w:pPr>
      <w:r>
        <w:rPr>
          <w:sz w:val="28"/>
          <w:szCs w:val="28"/>
          <w:vertAlign w:val="superscript"/>
        </w:rPr>
        <w:t xml:space="preserve">*</w:t>
      </w:r>
      <w:r>
        <w:t xml:space="preserve">ДО – доля муниципальных служащих, повысивших свой профессиональный уровень и уровень своей компетенции;</w:t>
      </w:r>
      <w:r/>
    </w:p>
    <w:p>
      <w:pPr>
        <w:jc w:val="both"/>
      </w:pPr>
      <w:r>
        <w:t xml:space="preserve">ЧО – численность муниципальных служащих, повысивших свой профессиональный уровень и уровень своей компетенции;</w:t>
      </w:r>
      <w:r/>
    </w:p>
    <w:p>
      <w:pPr>
        <w:jc w:val="both"/>
      </w:pPr>
      <w:r>
        <w:t xml:space="preserve">ОК – общее количество муниципальных служащих.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426" w:left="1985" w:header="851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  <w:t xml:space="preserve"> 7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весовых коэффициентах, присвоенных целям программы и задачам подпрограмм муниципальной программы «Развитие муниципальной службы и противодействие коррупции в администрации города Невинномысска и ее органах»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9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726"/>
        <w:gridCol w:w="1559"/>
        <w:gridCol w:w="1276"/>
        <w:gridCol w:w="1417"/>
      </w:tblGrid>
      <w:tr>
        <w:tblPrEx/>
        <w:trPr/>
        <w:tc>
          <w:tcPr>
            <w:shd w:val="clear" w:color="auto" w:fill="auto"/>
            <w:tcW w:w="48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№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</w:t>
            </w:r>
            <w:r>
              <w:rPr>
                <w:rFonts w:eastAsia="Calibri"/>
                <w:sz w:val="16"/>
                <w:szCs w:val="16"/>
              </w:rPr>
              <w:t xml:space="preserve">/п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Цели программы и задачи </w:t>
            </w:r>
            <w:r>
              <w:rPr>
                <w:rFonts w:eastAsia="Calibri"/>
                <w:sz w:val="16"/>
                <w:szCs w:val="16"/>
              </w:rPr>
              <w:t xml:space="preserve">подпрограмм </w:t>
            </w:r>
            <w:r>
              <w:rPr>
                <w:rFonts w:eastAsia="Calibri"/>
                <w:sz w:val="16"/>
                <w:szCs w:val="16"/>
              </w:rPr>
              <w:t xml:space="preserve">программы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gridSpan w:val="3"/>
            <w:shd w:val="clear" w:color="auto" w:fill="auto"/>
            <w:tcW w:w="42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Значение весовых коэффициентов, присвоенных целям программы и задачам подпрограмм программы 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48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</w:t>
            </w:r>
            <w:r>
              <w:rPr>
                <w:rFonts w:eastAsia="Calibri"/>
                <w:sz w:val="16"/>
                <w:szCs w:val="16"/>
              </w:rPr>
              <w:t xml:space="preserve">26</w:t>
            </w:r>
            <w:r>
              <w:rPr>
                <w:rFonts w:eastAsia="Calibri"/>
                <w:sz w:val="16"/>
                <w:szCs w:val="16"/>
              </w:rPr>
              <w:t xml:space="preserve"> год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202</w:t>
            </w:r>
            <w:r>
              <w:rPr>
                <w:rFonts w:eastAsia="Calibri"/>
                <w:sz w:val="16"/>
                <w:szCs w:val="16"/>
              </w:rPr>
              <w:t xml:space="preserve">7 год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202</w:t>
            </w:r>
            <w:r>
              <w:rPr>
                <w:rFonts w:eastAsia="Calibri"/>
                <w:sz w:val="16"/>
                <w:szCs w:val="16"/>
              </w:rPr>
              <w:t xml:space="preserve">8 год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3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4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5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1.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Цель 1 Программы: </w:t>
            </w:r>
            <w:r>
              <w:rPr>
                <w:sz w:val="16"/>
                <w:szCs w:val="16"/>
              </w:rPr>
              <w:t xml:space="preserve">формирование высококвалифицированного</w:t>
            </w:r>
            <w:r>
              <w:rPr>
                <w:sz w:val="16"/>
                <w:szCs w:val="16"/>
              </w:rPr>
              <w:t xml:space="preserve"> кадрового состава</w:t>
            </w:r>
            <w:r>
              <w:rPr>
                <w:rFonts w:eastAsia="Calibri"/>
                <w:sz w:val="16"/>
                <w:szCs w:val="16"/>
              </w:rPr>
              <w:t xml:space="preserve"> администрации города Невинномысска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0,80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0,80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</w:t>
            </w:r>
            <w:r>
              <w:rPr>
                <w:rFonts w:eastAsia="Calibri"/>
                <w:sz w:val="16"/>
                <w:szCs w:val="16"/>
              </w:rPr>
              <w:t xml:space="preserve">80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1.1.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Задача 1 подпрограммы 1:</w:t>
            </w:r>
            <w: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обеспечение профессионального развития лиц, замещающих должности муниципальной службы в администрации города Невинномысска и ее органах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2. 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Цель 2 Программы: создание эффективной системы противодействия коррупции в администрации города Невинномысска и ее органах, формирование в обществе антикоррупционного сознания и нетерпимости к коррупционному поведению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0,20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0,20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0,</w:t>
            </w:r>
            <w:r>
              <w:rPr>
                <w:rFonts w:eastAsia="Calibri"/>
                <w:sz w:val="16"/>
                <w:szCs w:val="16"/>
              </w:rPr>
              <w:t xml:space="preserve">20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W w:w="48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2.1.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472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Задача 1 подпрограммы 2:</w:t>
            </w:r>
            <w: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повышение уровня антикоррупционной компетентности муниципальных служащих администрации города Невинномысска и ее органов, а также представителей институтов гражданского общества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1</w:t>
            </w:r>
            <w:r>
              <w:rPr>
                <w:rFonts w:eastAsia="Calibri"/>
                <w:sz w:val="16"/>
                <w:szCs w:val="16"/>
              </w:rPr>
            </w:r>
            <w:r>
              <w:rPr>
                <w:rFonts w:eastAsia="Calibri"/>
                <w:sz w:val="16"/>
                <w:szCs w:val="16"/>
              </w:rPr>
            </w:r>
          </w:p>
        </w:tc>
      </w:tr>
    </w:tbl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ПОДПРОГРАММА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в администрации города Невинномысска и ее органах» </w:t>
      </w:r>
      <w:r>
        <w:rPr>
          <w:rFonts w:eastAsia="Calibri"/>
          <w:bCs/>
          <w:sz w:val="28"/>
          <w:szCs w:val="28"/>
        </w:rPr>
        <w:t xml:space="preserve">муниципальной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8"/>
        </w:rPr>
        <w:t xml:space="preserve">ПАСПОРТ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ПОДПРОГРАММЫ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в администрации города Невинномысска и ее органах» </w:t>
      </w:r>
      <w:r>
        <w:rPr>
          <w:rFonts w:eastAsia="Calibri"/>
          <w:bCs/>
          <w:sz w:val="28"/>
          <w:szCs w:val="28"/>
        </w:rPr>
        <w:t xml:space="preserve">муниципальной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-80" w:type="dxa"/>
        <w:tblLayout w:type="fixed"/>
        <w:tblCellMar>
          <w:left w:w="62" w:type="dxa"/>
          <w:top w:w="57" w:type="dxa"/>
          <w:right w:w="62" w:type="dxa"/>
          <w:bottom w:w="57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 xml:space="preserve">«Развитие муниципальной службы в администрации города Невинномысска и ее органах» </w:t>
            </w:r>
            <w:r>
              <w:rPr>
                <w:rFonts w:eastAsia="Calibri"/>
                <w:bCs/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«Развитие муниципальной службы и противодействие коррупции в администрации города Невинномысска и ее органах» </w:t>
            </w:r>
            <w:r>
              <w:rPr>
                <w:rFonts w:eastAsia="Calibri"/>
                <w:sz w:val="28"/>
                <w:szCs w:val="28"/>
              </w:rPr>
              <w:t xml:space="preserve">(далее </w:t>
            </w:r>
            <w:r>
              <w:rPr>
                <w:rFonts w:eastAsia="Calibri"/>
                <w:sz w:val="28"/>
                <w:szCs w:val="28"/>
              </w:rPr>
              <w:t xml:space="preserve">- подпрограмма</w:t>
            </w:r>
            <w:r>
              <w:rPr>
                <w:rFonts w:eastAsia="Calibri"/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02"/>
        </w:trPr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34" w:right="-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документационного и кадрового 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города</w:t>
            </w:r>
            <w:r>
              <w:rPr>
                <w:sz w:val="28"/>
                <w:szCs w:val="28"/>
              </w:rPr>
              <w:t xml:space="preserve"> Невинномысска (далее - город)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участники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профессионального развития лиц, замещающих должности муниципальной службы в администрации города и ее органах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Программно-целевые инструменты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3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Показатели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численность муниципальных служащих, повысивших свой профессиональный уровень и уровень своей компетенции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</w:t>
            </w:r>
            <w:r>
              <w:rPr>
                <w:rFonts w:eastAsia="Calibri"/>
                <w:sz w:val="28"/>
                <w:szCs w:val="28"/>
              </w:rPr>
              <w:t xml:space="preserve">6 - 202</w:t>
            </w:r>
            <w:r>
              <w:rPr>
                <w:rFonts w:eastAsia="Calibri"/>
                <w:sz w:val="28"/>
                <w:szCs w:val="28"/>
              </w:rPr>
              <w:t xml:space="preserve">8 годы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2500"/>
        </w:trPr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eastAsia="Calibri"/>
                <w:sz w:val="28"/>
                <w:szCs w:val="28"/>
              </w:rPr>
              <w:t xml:space="preserve">за счет средств бюджета города составит 308</w:t>
            </w:r>
            <w:r>
              <w:rPr>
                <w:sz w:val="28"/>
                <w:szCs w:val="28"/>
              </w:rPr>
              <w:t xml:space="preserve">,70</w:t>
            </w:r>
            <w:r>
              <w:rPr>
                <w:sz w:val="28"/>
                <w:szCs w:val="28"/>
              </w:rPr>
              <w:t xml:space="preserve"> тыс</w:t>
            </w:r>
            <w:r>
              <w:rPr>
                <w:rFonts w:eastAsia="Calibri"/>
                <w:sz w:val="28"/>
                <w:szCs w:val="28"/>
              </w:rPr>
              <w:t xml:space="preserve">. рублей, </w:t>
            </w:r>
            <w:r>
              <w:rPr>
                <w:rFonts w:eastAsia="Calibri"/>
                <w:sz w:val="28"/>
                <w:szCs w:val="28"/>
              </w:rPr>
              <w:t xml:space="preserve">в том числе</w:t>
            </w:r>
            <w:r>
              <w:rPr>
                <w:rFonts w:eastAsia="Calibri"/>
                <w:sz w:val="28"/>
                <w:szCs w:val="28"/>
              </w:rPr>
              <w:t xml:space="preserve"> по годам</w:t>
            </w:r>
            <w:r>
              <w:rPr>
                <w:rFonts w:eastAsia="Calibri"/>
                <w:sz w:val="28"/>
                <w:szCs w:val="28"/>
              </w:rPr>
              <w:t xml:space="preserve">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67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 2026 году - 102,90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67"/>
              <w:ind w:left="34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102,90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</w:t>
            </w:r>
            <w:r>
              <w:rPr>
                <w:sz w:val="28"/>
                <w:szCs w:val="28"/>
              </w:rPr>
              <w:t xml:space="preserve">8 году - </w:t>
            </w:r>
            <w:r>
              <w:rPr>
                <w:sz w:val="28"/>
                <w:szCs w:val="28"/>
              </w:rPr>
              <w:t xml:space="preserve">102,9</w:t>
            </w:r>
            <w:r>
              <w:rPr>
                <w:sz w:val="28"/>
                <w:szCs w:val="28"/>
              </w:rPr>
              <w:t xml:space="preserve">0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37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left="-62" w:right="-63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повышени</w:t>
            </w:r>
            <w:r>
              <w:rPr>
                <w:rFonts w:eastAsia="Calibri"/>
                <w:sz w:val="27"/>
                <w:szCs w:val="27"/>
              </w:rPr>
              <w:t xml:space="preserve">е</w:t>
            </w:r>
            <w:r>
              <w:rPr>
                <w:rFonts w:eastAsia="Calibri"/>
                <w:sz w:val="27"/>
                <w:szCs w:val="27"/>
              </w:rPr>
              <w:t xml:space="preserve"> профессионального уровня и уровня компетенции муниципальных служащих</w:t>
            </w:r>
            <w:r>
              <w:rPr>
                <w:rFonts w:eastAsia="Calibri"/>
                <w:sz w:val="27"/>
                <w:szCs w:val="27"/>
              </w:rPr>
            </w:r>
            <w:r>
              <w:rPr>
                <w:rFonts w:eastAsia="Calibri"/>
                <w:sz w:val="27"/>
                <w:szCs w:val="27"/>
              </w:rPr>
            </w:r>
          </w:p>
        </w:tc>
      </w:tr>
    </w:tbl>
    <w:p>
      <w:pPr>
        <w:jc w:val="center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основных мероприятий подпрограммы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Подпрограммой предусмотрена реализация следующих основных мероприятий.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дополнительного профессионального образования муниципальных служащих.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осуществляется </w:t>
      </w:r>
      <w:r>
        <w:rPr>
          <w:rFonts w:eastAsia="Calibri"/>
          <w:sz w:val="28"/>
          <w:szCs w:val="28"/>
        </w:rPr>
        <w:t xml:space="preserve">обучение муниципальных служащих по программам дополнительного профессионального образования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Непосредственными результатами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станут: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актуальных изменений в конкретных вопросах профессиональной служебной деятельности муниципальных служащих в сфере муниципального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уровня муниципальных служащих.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 исполнителем данного мероприятия является </w:t>
      </w:r>
      <w:r>
        <w:rPr>
          <w:rFonts w:eastAsia="Calibri"/>
          <w:sz w:val="28"/>
          <w:szCs w:val="28"/>
        </w:rPr>
        <w:t xml:space="preserve">управление документационного и кадрового обеспечения города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реализации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участвуют органы администрации города.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Организация </w:t>
      </w:r>
      <w:r>
        <w:rPr>
          <w:rFonts w:eastAsia="Calibri"/>
          <w:sz w:val="28"/>
          <w:szCs w:val="28"/>
        </w:rPr>
        <w:t xml:space="preserve">мероприятий, направленных на повышение уровня компетентности муниципальных служащих и оценку уровня их квалификации.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осуществляется: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с муниципальными служащими «круглых столов», семинаров-совещаний на актуальные темы в части изменений  законодательства в области муниципальной службы;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тестировани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муниципальных служащих для определения степени их знаний в области муниципальной службы и противодействия коррупции;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аттестации</w:t>
      </w:r>
      <w:r>
        <w:rPr>
          <w:bCs/>
          <w:sz w:val="28"/>
          <w:szCs w:val="28"/>
        </w:rPr>
        <w:t xml:space="preserve"> муниципальных служащих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Непосредственными результатами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станут: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пребывания на муниципальной</w:t>
      </w:r>
      <w:r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высококвалифицированных, профессионально подготовленных специалистов;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tabs>
          <w:tab w:val="left" w:pos="10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объективной оценки результатов профессиональной служебной деятельности, расширение спектра оцениваемых квалификационных характеристик муниципальных служащих, стимулирование </w:t>
      </w:r>
      <w:r>
        <w:rPr>
          <w:sz w:val="28"/>
          <w:szCs w:val="28"/>
        </w:rPr>
        <w:t xml:space="preserve">повышения уровня профессионализма кадрово</w:t>
      </w:r>
      <w:r>
        <w:rPr>
          <w:sz w:val="28"/>
          <w:szCs w:val="28"/>
        </w:rPr>
        <w:t xml:space="preserve">го состава муниципальной службы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 исполнителем данного мероприятия является </w:t>
      </w:r>
      <w:r>
        <w:rPr>
          <w:rFonts w:eastAsia="Calibri"/>
          <w:sz w:val="28"/>
          <w:szCs w:val="28"/>
        </w:rPr>
        <w:t xml:space="preserve">управление документационного и кадрового обеспечения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города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реализации данного основного мероприятия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одпрограммы участвуют органы администрации города.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418" w:right="567" w:bottom="1134" w:left="1985" w:header="851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 9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муниципальной программе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ПОДПРОГРАММА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администрации города Невинномысска и ее органах» </w:t>
      </w:r>
      <w:r>
        <w:rPr>
          <w:rFonts w:eastAsia="Calibri"/>
          <w:bCs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</w:r>
      <w:r>
        <w:rPr>
          <w:rFonts w:eastAsia="Calibri"/>
          <w:sz w:val="20"/>
          <w:szCs w:val="28"/>
        </w:rPr>
      </w:r>
      <w:r>
        <w:rPr>
          <w:rFonts w:eastAsia="Calibri"/>
          <w:sz w:val="20"/>
          <w:szCs w:val="28"/>
        </w:rPr>
      </w:r>
    </w:p>
    <w:p>
      <w:pPr>
        <w:jc w:val="center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8"/>
        </w:rPr>
        <w:t xml:space="preserve">ПАСПОРТ ПОДПРОГРАММЫ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администрации города Невинномысска и ее органах» </w:t>
      </w:r>
      <w:r>
        <w:rPr>
          <w:rFonts w:eastAsia="Calibri"/>
          <w:bCs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«Развитие муниципальной службы и противодействие коррупции в администрации города Невинномысска и ее органах»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</w:r>
      <w:r>
        <w:rPr>
          <w:rFonts w:eastAsia="Calibri"/>
          <w:sz w:val="20"/>
          <w:szCs w:val="28"/>
        </w:rPr>
      </w:r>
      <w:r>
        <w:rPr>
          <w:rFonts w:eastAsia="Calibri"/>
          <w:sz w:val="20"/>
          <w:szCs w:val="28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«Противодействие коррупции в администрации города Невинномысска и ее органах» </w:t>
            </w:r>
            <w:r>
              <w:rPr>
                <w:rFonts w:eastAsia="Calibri"/>
                <w:bCs/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«Развитие муниципальной службы и противодействие коррупции в администрации города Невинномысска и ее органах» </w:t>
            </w:r>
            <w:r>
              <w:rPr>
                <w:rFonts w:eastAsia="Calibri"/>
                <w:sz w:val="28"/>
                <w:szCs w:val="28"/>
              </w:rPr>
              <w:t xml:space="preserve">(далее - подпрограмма)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общественной безопасности администрации города Невинномысска (далее - город)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tcW w:w="35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64"/>
        </w:trPr>
        <w:tc>
          <w:tcPr>
            <w:tcW w:w="35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участники подпрограммы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Задача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/>
              <w:jc w:val="both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антикоррупционной компетентности муниципальных служащих администрации города и ее органов, а также представителей институтов гражданского общества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ind w:right="-6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Программно-целевые инструменты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0"/>
        </w:trPr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Показатели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информированности муниципальных служащих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6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Сроки реализации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20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6 - 202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8 годы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212"/>
        </w:trPr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Объемы и источники финансового обеспечения подпрограммы</w:t>
            </w:r>
            <w:r>
              <w:rPr>
                <w:rFonts w:eastAsia="Calibri"/>
                <w:color w:val="000000"/>
                <w:sz w:val="28"/>
                <w:szCs w:val="28"/>
              </w:rPr>
            </w: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 финансового обеспечения подпрограммы за счет с</w:t>
            </w:r>
            <w:r>
              <w:rPr>
                <w:rFonts w:eastAsia="Calibri"/>
                <w:sz w:val="28"/>
                <w:szCs w:val="28"/>
              </w:rPr>
              <w:t xml:space="preserve">редств бюджета города составит </w:t>
            </w:r>
            <w:r>
              <w:rPr>
                <w:rFonts w:eastAsia="Calibri"/>
                <w:sz w:val="28"/>
                <w:szCs w:val="28"/>
              </w:rPr>
              <w:t xml:space="preserve">60,00 тыс. рублей, в том числе по годам: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2026 году - 20,00 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67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году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</w:t>
            </w:r>
            <w:r>
              <w:rPr>
                <w:sz w:val="28"/>
                <w:szCs w:val="28"/>
              </w:rPr>
              <w:t xml:space="preserve">8 году - 20,00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398"/>
        </w:trPr>
        <w:tc>
          <w:tcPr>
            <w:tcW w:w="3544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подпрограммы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812" w:type="dxa"/>
            <w:textDirection w:val="lrTb"/>
            <w:noWrap w:val="false"/>
          </w:tcPr>
          <w:p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100 процентное обеспечение муниципальных служащих информационными материалами в сфере противодействия коррупции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center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sz w:val="28"/>
          <w:szCs w:val="28"/>
        </w:rPr>
        <w:outlineLvl w:val="1"/>
      </w:pPr>
      <w:r>
        <w:rPr>
          <w:rFonts w:eastAsia="Calibri"/>
          <w:sz w:val="28"/>
          <w:szCs w:val="28"/>
        </w:rPr>
        <w:t xml:space="preserve">Характеристика основных мероприятий подпрограммы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Подпрограммой предусмотрена реализация следующих основных мероприятий: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Изготовление печатной продукции антикоррупционной направленности.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данного основного мероприятия подпрограммы осуществляется: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изготовление и обеспечение муниципальных служащих печатной продукцией антикоррупционной направленности в целях повышения уровня их информированности о мерах противодействия коррупции;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размещение на официальном сайте администрации города в информационно-коммуникационной сети «Интернет» информации о реализации мероприятий в сфере противодействия коррупции, выявленных фактах корру</w:t>
      </w:r>
      <w:r>
        <w:rPr>
          <w:rFonts w:eastAsia="Calibri"/>
          <w:sz w:val="28"/>
          <w:szCs w:val="28"/>
        </w:rPr>
        <w:t xml:space="preserve">пции в органах местного самоуправления в целях повышения осведомленности граждан города об антикоррупционных мерах, реализуемых администрацией города и ее органами, обеспечении открытости деятельности администрации города в сфере противодействия коррупции.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Непосредственным результатом данного основного мероприятия подпрограммы является изготовление необходимого количества материалов антикоррупционной направленности и, как следствие, повышение уровня </w:t>
      </w:r>
      <w:r>
        <w:rPr>
          <w:rFonts w:eastAsia="Calibri"/>
          <w:sz w:val="28"/>
          <w:szCs w:val="28"/>
        </w:rPr>
        <w:t xml:space="preserve">осведомленности муниципальных служащих в вопросах антикоррупционной направленности.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 исполнителем данного мероприятия является отдел общественной безопасности администрации города.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Организационное, научно-методическое и информационное обеспечение деятельности в области противодействия коррупции.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данного основного мероприятия подпрограммы осуществляется: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«круглых столов», семинаров, научно-практических конференций с муниципальными служащими, руководителями органов администрации города с привлечением институтов гражданского общества.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Непосредственным результатом</w:t>
      </w:r>
      <w:r>
        <w:rPr>
          <w:rFonts w:eastAsia="Calibri"/>
          <w:sz w:val="28"/>
          <w:szCs w:val="28"/>
        </w:rPr>
        <w:t xml:space="preserve"> данного основного мероприятия подпрограммы станет проведение для муниципальных служащих мероприятий антикоррупционной направленности, расширение форм и способов их информированности в данных вопросах и, как следствие, минимизация коррупционных проявлений.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 исполнителем данного мероприятия является отдел общественной безопасности администрации города.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sectPr>
      <w:headerReference w:type="default" r:id="rId16"/>
      <w:footnotePr/>
      <w:endnotePr/>
      <w:type w:val="nextPage"/>
      <w:pgSz w:w="11906" w:h="16838" w:orient="portrait"/>
      <w:pgMar w:top="1418" w:right="567" w:bottom="1134" w:left="1985" w:header="851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54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rPr>
        <w:rStyle w:val="955"/>
      </w:rPr>
      <w:framePr w:wrap="around" w:vAnchor="text" w:hAnchor="margin" w:xAlign="right" w:y="1"/>
    </w:pPr>
    <w:r>
      <w:rPr>
        <w:rStyle w:val="955"/>
      </w:rPr>
      <w:fldChar w:fldCharType="begin"/>
    </w:r>
    <w:r>
      <w:rPr>
        <w:rStyle w:val="955"/>
      </w:rPr>
      <w:instrText xml:space="preserve">PAGE  </w:instrText>
    </w:r>
    <w:r>
      <w:rPr>
        <w:rStyle w:val="955"/>
      </w:rPr>
      <w:fldChar w:fldCharType="end"/>
    </w:r>
    <w:r>
      <w:rPr>
        <w:rStyle w:val="955"/>
      </w:rPr>
    </w:r>
    <w:r>
      <w:rPr>
        <w:rStyle w:val="955"/>
      </w:rPr>
    </w:r>
  </w:p>
  <w:p>
    <w:pPr>
      <w:pStyle w:val="95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  <w:rPr>
        <w:lang w:val="ru-RU"/>
      </w:rPr>
    </w:pPr>
    <w:r>
      <w:rPr>
        <w:lang w:val="ru-RU"/>
      </w:rPr>
      <w:t xml:space="preserve">2</w:t>
    </w:r>
    <w:r>
      <w:rPr>
        <w:lang w:val="ru-RU"/>
      </w:rPr>
    </w:r>
    <w:r>
      <w:rPr>
        <w:lang w:val="ru-RU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055" w:hanging="1350"/>
        <w:tabs>
          <w:tab w:val="num" w:pos="2055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55" w:hanging="1350"/>
        <w:tabs>
          <w:tab w:val="num" w:pos="2055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55" w:hanging="1350"/>
        <w:tabs>
          <w:tab w:val="num" w:pos="2055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55" w:hanging="1350"/>
        <w:tabs>
          <w:tab w:val="num" w:pos="2055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  <w:tabs>
          <w:tab w:val="num" w:pos="2145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  <w:tabs>
          <w:tab w:val="num" w:pos="2505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  <w:tabs>
          <w:tab w:val="num" w:pos="2505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  <w:tabs>
          <w:tab w:val="num" w:pos="2865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1"/>
    <w:link w:val="950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49"/>
    <w:next w:val="949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basedOn w:val="951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49"/>
    <w:next w:val="949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basedOn w:val="951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49"/>
    <w:next w:val="949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1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49"/>
    <w:next w:val="949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1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49"/>
    <w:next w:val="949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49"/>
    <w:next w:val="949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1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49"/>
    <w:next w:val="949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1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49"/>
    <w:next w:val="949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1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49"/>
    <w:next w:val="949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basedOn w:val="951"/>
    <w:link w:val="796"/>
    <w:uiPriority w:val="10"/>
    <w:rPr>
      <w:sz w:val="48"/>
      <w:szCs w:val="48"/>
    </w:rPr>
  </w:style>
  <w:style w:type="paragraph" w:styleId="798">
    <w:name w:val="Subtitle"/>
    <w:basedOn w:val="949"/>
    <w:next w:val="949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basedOn w:val="951"/>
    <w:link w:val="798"/>
    <w:uiPriority w:val="11"/>
    <w:rPr>
      <w:sz w:val="24"/>
      <w:szCs w:val="24"/>
    </w:rPr>
  </w:style>
  <w:style w:type="paragraph" w:styleId="800">
    <w:name w:val="Quote"/>
    <w:basedOn w:val="949"/>
    <w:next w:val="949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character" w:styleId="802">
    <w:name w:val="Intense Quote Char"/>
    <w:link w:val="965"/>
    <w:uiPriority w:val="30"/>
    <w:rPr>
      <w:i/>
    </w:rPr>
  </w:style>
  <w:style w:type="character" w:styleId="803">
    <w:name w:val="Header Char"/>
    <w:basedOn w:val="951"/>
    <w:link w:val="954"/>
    <w:uiPriority w:val="99"/>
  </w:style>
  <w:style w:type="character" w:styleId="804">
    <w:name w:val="Footer Char"/>
    <w:basedOn w:val="951"/>
    <w:link w:val="956"/>
    <w:uiPriority w:val="99"/>
  </w:style>
  <w:style w:type="paragraph" w:styleId="805">
    <w:name w:val="Caption"/>
    <w:basedOn w:val="949"/>
    <w:next w:val="9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956"/>
    <w:uiPriority w:val="99"/>
  </w:style>
  <w:style w:type="table" w:styleId="807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2">
    <w:name w:val="footnote text"/>
    <w:basedOn w:val="949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51"/>
    <w:uiPriority w:val="99"/>
    <w:unhideWhenUsed/>
    <w:rPr>
      <w:vertAlign w:val="superscript"/>
    </w:rPr>
  </w:style>
  <w:style w:type="paragraph" w:styleId="935">
    <w:name w:val="endnote text"/>
    <w:basedOn w:val="949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51"/>
    <w:uiPriority w:val="99"/>
    <w:semiHidden/>
    <w:unhideWhenUsed/>
    <w:rPr>
      <w:vertAlign w:val="superscript"/>
    </w:rPr>
  </w:style>
  <w:style w:type="paragraph" w:styleId="938">
    <w:name w:val="toc 1"/>
    <w:basedOn w:val="949"/>
    <w:next w:val="949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9"/>
    <w:next w:val="949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9"/>
    <w:next w:val="949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9"/>
    <w:next w:val="949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9"/>
    <w:next w:val="949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9"/>
    <w:next w:val="949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9"/>
    <w:next w:val="949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9"/>
    <w:next w:val="949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9"/>
    <w:next w:val="949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49"/>
    <w:next w:val="949"/>
    <w:uiPriority w:val="99"/>
    <w:unhideWhenUsed/>
    <w:pPr>
      <w:spacing w:after="0" w:afterAutospacing="0"/>
    </w:pPr>
  </w:style>
  <w:style w:type="paragraph" w:styleId="949" w:default="1">
    <w:name w:val="Normal"/>
    <w:qFormat/>
    <w:rPr>
      <w:sz w:val="24"/>
      <w:szCs w:val="24"/>
    </w:rPr>
  </w:style>
  <w:style w:type="paragraph" w:styleId="950">
    <w:name w:val="Heading 1"/>
    <w:basedOn w:val="949"/>
    <w:next w:val="949"/>
    <w:link w:val="95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paragraph" w:styleId="954">
    <w:name w:val="Header"/>
    <w:basedOn w:val="949"/>
    <w:link w:val="963"/>
    <w:uiPriority w:val="99"/>
    <w:pPr>
      <w:tabs>
        <w:tab w:val="center" w:pos="4677" w:leader="none"/>
        <w:tab w:val="right" w:pos="9355" w:leader="none"/>
      </w:tabs>
    </w:pPr>
  </w:style>
  <w:style w:type="character" w:styleId="955">
    <w:name w:val="page number"/>
    <w:basedOn w:val="951"/>
  </w:style>
  <w:style w:type="paragraph" w:styleId="956">
    <w:name w:val="Footer"/>
    <w:basedOn w:val="949"/>
    <w:pPr>
      <w:tabs>
        <w:tab w:val="center" w:pos="4677" w:leader="none"/>
        <w:tab w:val="right" w:pos="9355" w:leader="none"/>
      </w:tabs>
    </w:pPr>
  </w:style>
  <w:style w:type="character" w:styleId="957" w:customStyle="1">
    <w:name w:val="Заголовок 1 Знак"/>
    <w:link w:val="950"/>
    <w:rPr>
      <w:rFonts w:ascii="Cambria" w:hAnsi="Cambria" w:eastAsia="Times New Roman" w:cs="Times New Roman"/>
      <w:b/>
      <w:bCs/>
      <w:sz w:val="32"/>
      <w:szCs w:val="32"/>
    </w:rPr>
  </w:style>
  <w:style w:type="paragraph" w:styleId="958">
    <w:name w:val="Body Text"/>
    <w:basedOn w:val="949"/>
    <w:link w:val="959"/>
    <w:unhideWhenUsed/>
    <w:pPr>
      <w:jc w:val="both"/>
    </w:pPr>
    <w:rPr>
      <w:sz w:val="28"/>
      <w:lang w:eastAsia="en-US"/>
    </w:rPr>
  </w:style>
  <w:style w:type="character" w:styleId="959" w:customStyle="1">
    <w:name w:val="Основной текст Знак"/>
    <w:link w:val="958"/>
    <w:rPr>
      <w:sz w:val="28"/>
      <w:szCs w:val="24"/>
      <w:lang w:eastAsia="en-US"/>
    </w:rPr>
  </w:style>
  <w:style w:type="paragraph" w:styleId="960">
    <w:name w:val="Balloon Text"/>
    <w:basedOn w:val="949"/>
    <w:link w:val="961"/>
    <w:rPr>
      <w:rFonts w:ascii="Tahoma" w:hAnsi="Tahoma"/>
      <w:sz w:val="16"/>
      <w:szCs w:val="16"/>
    </w:rPr>
  </w:style>
  <w:style w:type="character" w:styleId="961" w:customStyle="1">
    <w:name w:val="Текст выноски Знак"/>
    <w:link w:val="960"/>
    <w:rPr>
      <w:rFonts w:ascii="Tahoma" w:hAnsi="Tahoma" w:cs="Tahoma"/>
      <w:sz w:val="16"/>
      <w:szCs w:val="16"/>
    </w:rPr>
  </w:style>
  <w:style w:type="paragraph" w:styleId="962">
    <w:name w:val="List Paragraph"/>
    <w:basedOn w:val="949"/>
    <w:uiPriority w:val="34"/>
    <w:qFormat/>
    <w:pPr>
      <w:contextualSpacing/>
      <w:ind w:left="720"/>
    </w:pPr>
  </w:style>
  <w:style w:type="character" w:styleId="963" w:customStyle="1">
    <w:name w:val="Верхний колонтитул Знак"/>
    <w:link w:val="954"/>
    <w:uiPriority w:val="99"/>
    <w:rPr>
      <w:sz w:val="24"/>
      <w:szCs w:val="24"/>
    </w:rPr>
  </w:style>
  <w:style w:type="paragraph" w:styleId="964" w:customStyle="1">
    <w:name w:val="Знак Знак Знак1 Знак"/>
    <w:basedOn w:val="9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965">
    <w:name w:val="Intense Quote"/>
    <w:basedOn w:val="949"/>
    <w:next w:val="949"/>
    <w:link w:val="966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966" w:customStyle="1">
    <w:name w:val="Выделенная цитата Знак"/>
    <w:link w:val="965"/>
    <w:uiPriority w:val="30"/>
    <w:rPr>
      <w:rFonts w:ascii="Calibri" w:hAnsi="Calibri"/>
      <w:b/>
      <w:bCs/>
      <w:i/>
      <w:iCs/>
      <w:color w:val="4f81bd"/>
      <w:sz w:val="22"/>
      <w:szCs w:val="22"/>
    </w:rPr>
  </w:style>
  <w:style w:type="paragraph" w:styleId="96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6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69">
    <w:name w:val="Hyperlink"/>
    <w:uiPriority w:val="99"/>
    <w:unhideWhenUsed/>
    <w:rPr>
      <w:color w:val="0000ff"/>
      <w:u w:val="single"/>
    </w:rPr>
  </w:style>
  <w:style w:type="paragraph" w:styleId="970" w:customStyle="1">
    <w:name w:val="ConsPlusNonformat"/>
    <w:pPr>
      <w:widowControl w:val="off"/>
    </w:pPr>
    <w:rPr>
      <w:rFonts w:ascii="Courier New" w:hAnsi="Courier New" w:eastAsia="Calibri" w:cs="Courier New"/>
    </w:rPr>
  </w:style>
  <w:style w:type="table" w:styleId="971">
    <w:name w:val="Table Grid"/>
    <w:basedOn w:val="95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customXml" Target="../customXml/item1.xml" /><Relationship Id="rId18" Type="http://schemas.openxmlformats.org/officeDocument/2006/relationships/hyperlink" Target="consultantplus://offline/ref=C762B3D0A1EEE871C3E62F78E8F7C4838F787AEEF975573BD82E09829534141875C57CEAEED0C0FEgAJ7J" TargetMode="External"/><Relationship Id="rId19" Type="http://schemas.openxmlformats.org/officeDocument/2006/relationships/hyperlink" Target="consultantplus://offline/ref=3154211BBDDF4A6D1C2A572CDD7A56CFAB23E59FA5CEDCE115D8775051637E34DFDE1FBA1B35F75C931FC58B26e3J" TargetMode="External"/><Relationship Id="rId20" Type="http://schemas.openxmlformats.org/officeDocument/2006/relationships/hyperlink" Target="consultantplus://offline/ref=71E44E7A1239224CAC46296FA31ACB845A676E998D28424CB56D546FD553BA1DE5CC4710234C426DE2584B65tCN" TargetMode="External"/><Relationship Id="rId21" Type="http://schemas.openxmlformats.org/officeDocument/2006/relationships/hyperlink" Target="consultantplus://offline/ref=71E44E7A1239224CAC46296FA31ACB845A676E998D28424CB56D546FD553BA1DE5CC4710234C426DE25C4165tBN" TargetMode="External"/><Relationship Id="rId22" Type="http://schemas.openxmlformats.org/officeDocument/2006/relationships/hyperlink" Target="consultantplus://offline/ref=71E44E7A1239224CAC46296FA31ACB845A676E998D28424CB56D546FD553BA1DE5CC4710234C426DE25A4365t9N" TargetMode="External"/><Relationship Id="rId23" Type="http://schemas.openxmlformats.org/officeDocument/2006/relationships/hyperlink" Target="consultantplus://offline/ref=71E44E7A1239224CAC46296FA31ACB845A676E998D28424CB56D546FD553BA1DE5CC4710234C426DE2594A65tD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0570-952B-416E-BD02-29063025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Архитектура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Галина</dc:creator>
  <cp:revision>15</cp:revision>
  <dcterms:created xsi:type="dcterms:W3CDTF">2023-11-14T13:19:00Z</dcterms:created>
  <dcterms:modified xsi:type="dcterms:W3CDTF">2025-04-26T08:25:21Z</dcterms:modified>
</cp:coreProperties>
</file>